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D3AAC">
      <w:pPr>
        <w:pStyle w:val="2"/>
      </w:pPr>
      <w:r>
        <w:t>BAN BẢO VỆ AN NINH XỨ UỶ</w:t>
      </w:r>
    </w:p>
    <w:p w14:paraId="1238A6E0">
      <w:pPr>
        <w:widowControl w:val="0"/>
        <w:shd w:val="clear" w:color="auto" w:fill="FFFFFF"/>
        <w:spacing w:before="120" w:after="120" w:line="400" w:lineRule="exact"/>
        <w:ind w:firstLine="709"/>
        <w:jc w:val="both"/>
        <w:rPr>
          <w:rFonts w:eastAsia="Times New Roman" w:cs="Times New Roman"/>
          <w:color w:val="000000"/>
          <w:spacing w:val="-2"/>
          <w:szCs w:val="28"/>
          <w:lang w:val="vi-VN" w:eastAsia="vi-VN" w:bidi="vi-VN"/>
        </w:rPr>
      </w:pPr>
      <w:r>
        <w:rPr>
          <w:rFonts w:eastAsia="Times New Roman" w:cs="Times New Roman"/>
          <w:color w:val="000000"/>
          <w:spacing w:val="-2"/>
          <w:szCs w:val="28"/>
          <w:lang w:val="vi-VN" w:eastAsia="vi-VN" w:bidi="vi-VN"/>
        </w:rPr>
        <w:t xml:space="preserve">tổ chức an ninh thuộc Xứ uỷ Nam Bộ, thành lập theo Chỉ thị số 01, tháng 7.1960 của Xứ ủy Nam Bộ trong điều kiện khi đó miền Nam chưa có tổ chức công an. </w:t>
      </w:r>
    </w:p>
    <w:p w14:paraId="1F52A598">
      <w:pPr>
        <w:widowControl w:val="0"/>
        <w:shd w:val="clear" w:color="auto" w:fill="FFFFFF"/>
        <w:spacing w:before="120" w:after="120" w:line="400" w:lineRule="exact"/>
        <w:ind w:firstLine="709"/>
        <w:jc w:val="both"/>
        <w:rPr>
          <w:rFonts w:eastAsia="Times New Roman" w:cs="Times New Roman"/>
          <w:color w:val="000000"/>
          <w:spacing w:val="-2"/>
          <w:szCs w:val="28"/>
          <w:lang w:val="vi-VN" w:eastAsia="vi-VN" w:bidi="vi-VN"/>
        </w:rPr>
      </w:pPr>
      <w:r>
        <w:rPr>
          <w:rFonts w:eastAsia="Times New Roman" w:cs="Times New Roman"/>
          <w:color w:val="000000"/>
          <w:spacing w:val="-2"/>
          <w:szCs w:val="28"/>
          <w:lang w:val="vi-VN" w:eastAsia="vi-VN" w:bidi="vi-VN"/>
        </w:rPr>
        <w:t>Thực hiện Nghị quyết Hội nghị lần thứ VI của Trung ương Đảng và các nghị quyết của Bộ Chính trị, tháng 10.1954, tại khu căn cứ U Minh Hạ, Hội nghị thành lập Xứ ủy Nam Bộ được triệu tập do đồng chí Lê Duẩn chủ trì. Hội nghị đã thống nhất chủ trương giải thể Trung ương Cục và thành lập cơ quan lãnh đạo mới là Xứ ủy Nam Bộ do đồng chí Lê Duẩn làm Bí thư. Cùng thời gian này, Đảng chủ trương thành lập Ban bảo vệ Xứ ủy và chỉ thị các cấp ủy Đảng thành lập Ban bảo vệ do đồng chí bí thư hoặc phó bí thư phụ trách, có cán bộ công an cũ ở lại chuyên trách. Từ đây lực lượng công an ở miền Nam chuyển hướng tổ chức và trực tiếp chịu sự chỉ đạo của Xứ ủy Nam Bộ.</w:t>
      </w:r>
    </w:p>
    <w:p w14:paraId="789D838D">
      <w:pPr>
        <w:widowControl w:val="0"/>
        <w:shd w:val="clear" w:color="auto" w:fill="FFFFFF"/>
        <w:spacing w:before="120" w:after="120" w:line="400" w:lineRule="exact"/>
        <w:ind w:firstLine="709"/>
        <w:jc w:val="both"/>
        <w:rPr>
          <w:rFonts w:eastAsia="Times New Roman" w:cs="Times New Roman"/>
          <w:color w:val="000000"/>
          <w:spacing w:val="-2"/>
          <w:szCs w:val="28"/>
          <w:lang w:val="vi-VN" w:eastAsia="vi-VN" w:bidi="vi-VN"/>
        </w:rPr>
      </w:pPr>
      <w:r>
        <w:rPr>
          <w:rFonts w:eastAsia="Times New Roman" w:cs="Times New Roman"/>
          <w:color w:val="000000"/>
          <w:spacing w:val="-2"/>
          <w:szCs w:val="28"/>
          <w:lang w:val="vi-VN" w:eastAsia="vi-VN" w:bidi="vi-VN"/>
        </w:rPr>
        <w:t xml:space="preserve">Sau phong trào Đồng khởi đến giữa năm 1960, vùng giải phóng ở nông thôn miền Nam được mở rộng, phong trào quần chúng phát triển rộng khắp, lực lượng vũ trang cũng được phát triển. Lúc này Mỹ - Diệm ra sức phản kích chống phá ác liệt nhằm chiếm lại các vùng đã mất, đẩy mạnh các hoạt động tình báo, do thám tung biệt kích vào vùng giải phóng của ta. Trước yêu cầu đánh địch đúng chính sách, bảo đảm đại đoàn kết mặt trận dân tộc và bảo vệ cách mạng, ngày 05.6.1960, Hội nghị Xứ ủy Nam bộ lần thứ V đã diễn ra tại căn cứ Chàng Riệc (xã Tân Lập, huyện Tân Biên, tỉnh Tây Ninh). Thực hiện Nghị quyết Hội nghị Xứ ủy Nam bộ lần thứ V, tháng 7.1960, đồng chí Nguyễn Văn Linh, Bí thư Xứ uỷ Nam Bộ đã ký Chỉ thị số 01 thành lập Ban Bảo vệ an ninh Xứ uỷ. </w:t>
      </w:r>
    </w:p>
    <w:p w14:paraId="6446CD9A">
      <w:pPr>
        <w:widowControl w:val="0"/>
        <w:shd w:val="clear" w:color="auto" w:fill="FFFFFF"/>
        <w:spacing w:before="120" w:after="120" w:line="400" w:lineRule="exact"/>
        <w:ind w:firstLine="709"/>
        <w:jc w:val="both"/>
        <w:rPr>
          <w:rFonts w:eastAsia="Times New Roman" w:cs="Times New Roman"/>
          <w:color w:val="000000"/>
          <w:spacing w:val="-2"/>
          <w:szCs w:val="28"/>
          <w:lang w:val="vi-VN" w:eastAsia="vi-VN" w:bidi="vi-VN"/>
        </w:rPr>
      </w:pPr>
      <w:r>
        <w:rPr>
          <w:rFonts w:eastAsia="Times New Roman" w:cs="Times New Roman"/>
          <w:color w:val="000000"/>
          <w:spacing w:val="-2"/>
          <w:szCs w:val="28"/>
          <w:lang w:val="vi-VN" w:eastAsia="vi-VN" w:bidi="vi-VN"/>
        </w:rPr>
        <w:t>Chỉ thị nêu rõ: Trước nay Đảng dựa vào quần chúng, lấy quần chúng làm nền tảng để đấu tranh bảo vệ Đảng, điều đó rất đúng, cần phải tiếp tục. Nhưng đó mới chỉ là đấu tranh về bề rộng, cần phải đi vào chiều sâu. Đã đến lúc cần có một tổ chức chuyên trách đi sâu điều tra nghiên cứu giúp Đảng nắm chắc tình hình để tổ chức tấn công địch, bảo vệ Đảng, bảo vệ cách mạng. Có thể nói, Chỉ thị số 01 đã khai thông công tác đánh địch ở miền Nam, đi vào bước phát triển mới là khôi phục, xây dựng và phát triển lực lượng, lập lại hệ thống Công an ở miền Nam.</w:t>
      </w:r>
    </w:p>
    <w:p w14:paraId="6DC81448">
      <w:pPr>
        <w:widowControl w:val="0"/>
        <w:shd w:val="clear" w:color="auto" w:fill="FFFFFF"/>
        <w:spacing w:before="120" w:after="120" w:line="400" w:lineRule="exact"/>
        <w:ind w:firstLine="709"/>
        <w:jc w:val="both"/>
        <w:rPr>
          <w:rFonts w:eastAsia="Times New Roman" w:cs="Times New Roman"/>
          <w:color w:val="000000"/>
          <w:spacing w:val="-2"/>
          <w:szCs w:val="28"/>
          <w:lang w:val="vi-VN" w:eastAsia="vi-VN" w:bidi="vi-VN"/>
        </w:rPr>
      </w:pPr>
      <w:r>
        <w:rPr>
          <w:rFonts w:eastAsia="Times New Roman" w:cs="Times New Roman"/>
          <w:color w:val="000000"/>
          <w:spacing w:val="-2"/>
          <w:szCs w:val="28"/>
          <w:lang w:val="vi-VN" w:eastAsia="vi-VN" w:bidi="vi-VN"/>
        </w:rPr>
        <w:t xml:space="preserve">Thực hiện Chỉ thị số 01, Ban Bảo vệ An ninh Xứ ủy được thành lập (ký hiệu tên mật là C93B), do đồng chí Phạm Thái Bường, Ủy viên Trung ương Đảng, Xứ uỷ viên Xứ uỷ Nam Bộ phụ trách, đồng chí Cao Đăng Chiếm làm Phó Trưởng ban, sau đó bổ sung đồng chí Huỳnh Việt Thắng vào lãnh đạo Ban. BBVANXU là một tổ chức chuyên trách đi sâu điều tra, nghiên cứu giúp Đảng nắm chắc tình hình để tổ chức tấn công địch, bảo vệ Đảng, bảo vệ cách mạng ở miền Nam. Ban có nhiệm vụ chính là tham mưu cho cấp uỷ chỉ đạo công tác bảo vệ căn cứ, chống hoạt động do thám, gián điệp của địch, bảo vệ vùng giải phóng, tự quản ấp, xã. </w:t>
      </w:r>
    </w:p>
    <w:p w14:paraId="02838F2D">
      <w:pPr>
        <w:widowControl w:val="0"/>
        <w:shd w:val="clear" w:color="auto" w:fill="FFFFFF"/>
        <w:spacing w:before="120" w:after="120" w:line="400" w:lineRule="exact"/>
        <w:ind w:firstLine="709"/>
        <w:jc w:val="both"/>
        <w:rPr>
          <w:rFonts w:eastAsia="Times New Roman" w:cs="Times New Roman"/>
          <w:color w:val="000000"/>
          <w:spacing w:val="-2"/>
          <w:szCs w:val="28"/>
          <w:lang w:val="vi-VN" w:eastAsia="vi-VN" w:bidi="vi-VN"/>
        </w:rPr>
      </w:pPr>
      <w:r>
        <w:rPr>
          <w:rFonts w:eastAsia="Times New Roman" w:cs="Times New Roman"/>
          <w:color w:val="000000"/>
          <w:spacing w:val="-2"/>
          <w:szCs w:val="28"/>
          <w:lang w:val="vi-VN" w:eastAsia="vi-VN" w:bidi="vi-VN"/>
        </w:rPr>
        <w:t>Lúc đầu, BBVANXU chỉ có một số ít cán bộ nghiên cứu, đánh máy và ba đồng chí làm công tác vũ trang bảo vệ. Bảo vệ căn cứ Xứ uỷ có một tiểu đoàn An ninh vũ trang (Đoàn 180). Sau đó, ở các tỉnh, thành phố, huyện, xã, Ban Bảo vệ An ninh cũng dần dần được hình thành. Các cấp uỷ Đảng chọn những cán bộ chiến sĩ (chủ yếu là số cán bộ công an ở lại) trong Ban Địch tình, Ban Giao liên, Ban Binh vận, Ban Bảo vệ, Ban căn cứ làm cán bộ lãnh đạo hoặc cán bộ nòng cốt của Ban; đồng thời lựa chọn những thanh niên hãng hái, quần chúng tốt bổ sung dần cho lực lượng. Từ đây công tác đấu tranh chống phản cách mạng và các loại tội phạm khác để bảo vệ Đảng, bảo vệ phong trào đấu tranh của quần chúng ở miền Nam đã có một cơ quan chuyên trách làm nòng cốt, góp phần tích cực đưa sự nghiệp cách mạng giải phóng dân tộc phát triển.</w:t>
      </w:r>
    </w:p>
    <w:p w14:paraId="57622AA5">
      <w:pPr>
        <w:widowControl w:val="0"/>
        <w:shd w:val="clear" w:color="auto" w:fill="FFFFFF"/>
        <w:spacing w:before="120" w:after="120" w:line="400" w:lineRule="exact"/>
        <w:ind w:firstLine="709"/>
        <w:jc w:val="right"/>
        <w:rPr>
          <w:rFonts w:eastAsia="Times New Roman" w:cs="Times New Roman"/>
          <w:b/>
          <w:bCs/>
          <w:color w:val="000000"/>
          <w:sz w:val="24"/>
          <w:szCs w:val="24"/>
        </w:rPr>
      </w:pPr>
      <w:r>
        <w:rPr>
          <w:rFonts w:eastAsia="Times New Roman" w:cs="Times New Roman"/>
          <w:b/>
          <w:bCs/>
          <w:color w:val="000000"/>
          <w:sz w:val="24"/>
          <w:szCs w:val="24"/>
        </w:rPr>
        <w:t>TRẦN HUYỀN TRANG</w:t>
      </w:r>
    </w:p>
    <w:p w14:paraId="44C4BD4A">
      <w:pPr>
        <w:pStyle w:val="3"/>
      </w:pPr>
      <w:r>
        <w:t>Tài liệu tham khảo</w:t>
      </w:r>
    </w:p>
    <w:p w14:paraId="757543F0">
      <w:pPr>
        <w:numPr>
          <w:ilvl w:val="0"/>
          <w:numId w:val="1"/>
        </w:numPr>
        <w:tabs>
          <w:tab w:val="left" w:pos="993"/>
        </w:tabs>
        <w:spacing w:before="120" w:after="0" w:line="360" w:lineRule="auto"/>
        <w:ind w:left="0" w:firstLine="709"/>
        <w:jc w:val="both"/>
        <w:rPr>
          <w:rFonts w:eastAsia="Times New Roman" w:cs="Times New Roman"/>
          <w:bCs/>
          <w:iCs/>
          <w:color w:val="000000"/>
          <w:sz w:val="24"/>
          <w:szCs w:val="24"/>
        </w:rPr>
      </w:pPr>
      <w:r>
        <w:rPr>
          <w:rFonts w:eastAsia="Calibri" w:cs="Times New Roman"/>
          <w:bCs/>
          <w:iCs/>
          <w:color w:val="000000"/>
          <w:sz w:val="24"/>
          <w:szCs w:val="24"/>
        </w:rPr>
        <w:t xml:space="preserve">Bộ Công an - Tổng cục </w:t>
      </w:r>
      <w:r>
        <w:rPr>
          <w:rFonts w:eastAsia="Times New Roman" w:cs="Times New Roman"/>
          <w:bCs/>
          <w:iCs/>
          <w:color w:val="000000"/>
          <w:sz w:val="24"/>
          <w:szCs w:val="24"/>
        </w:rPr>
        <w:t xml:space="preserve">xây dựng </w:t>
      </w:r>
      <w:r>
        <w:rPr>
          <w:rFonts w:eastAsia="Calibri" w:cs="Times New Roman"/>
          <w:bCs/>
          <w:iCs/>
          <w:color w:val="000000"/>
          <w:sz w:val="24"/>
          <w:szCs w:val="24"/>
        </w:rPr>
        <w:t>lực lượng Công an nhân dân</w:t>
      </w:r>
      <w:r>
        <w:rPr>
          <w:rFonts w:eastAsia="Times New Roman" w:cs="Times New Roman"/>
          <w:bCs/>
          <w:iCs/>
          <w:color w:val="000000"/>
          <w:sz w:val="24"/>
          <w:szCs w:val="24"/>
        </w:rPr>
        <w:t xml:space="preserve">, </w:t>
      </w:r>
      <w:r>
        <w:rPr>
          <w:rFonts w:eastAsia="Times New Roman" w:cs="Times New Roman"/>
          <w:bCs/>
          <w:i/>
          <w:iCs/>
          <w:color w:val="000000"/>
          <w:sz w:val="24"/>
          <w:szCs w:val="24"/>
        </w:rPr>
        <w:t xml:space="preserve">Lịch sử xây dựng </w:t>
      </w:r>
      <w:r>
        <w:rPr>
          <w:rFonts w:eastAsia="Calibri" w:cs="Times New Roman"/>
          <w:bCs/>
          <w:i/>
          <w:iCs/>
          <w:color w:val="000000"/>
          <w:sz w:val="24"/>
          <w:szCs w:val="24"/>
        </w:rPr>
        <w:t>lực lượng Công an nhân dân</w:t>
      </w:r>
      <w:r>
        <w:rPr>
          <w:rFonts w:eastAsia="Times New Roman" w:cs="Times New Roman"/>
          <w:bCs/>
          <w:i/>
          <w:iCs/>
          <w:color w:val="000000"/>
          <w:sz w:val="24"/>
          <w:szCs w:val="24"/>
        </w:rPr>
        <w:t xml:space="preserve"> </w:t>
      </w:r>
      <w:r>
        <w:rPr>
          <w:rFonts w:eastAsia="Calibri" w:cs="Times New Roman"/>
          <w:bCs/>
          <w:i/>
          <w:iCs/>
          <w:color w:val="000000"/>
          <w:sz w:val="24"/>
          <w:szCs w:val="24"/>
        </w:rPr>
        <w:t>Biên niên sự kiện</w:t>
      </w:r>
      <w:r>
        <w:rPr>
          <w:rFonts w:eastAsia="Times New Roman" w:cs="Times New Roman"/>
          <w:bCs/>
          <w:i/>
          <w:iCs/>
          <w:color w:val="000000"/>
          <w:sz w:val="24"/>
          <w:szCs w:val="24"/>
        </w:rPr>
        <w:t xml:space="preserve"> Tập II (1954 - 1975)</w:t>
      </w:r>
      <w:r>
        <w:rPr>
          <w:rFonts w:eastAsia="Times New Roman" w:cs="Times New Roman"/>
          <w:bCs/>
          <w:iCs/>
          <w:color w:val="000000"/>
          <w:sz w:val="24"/>
          <w:szCs w:val="24"/>
        </w:rPr>
        <w:t xml:space="preserve">, </w:t>
      </w:r>
      <w:r>
        <w:rPr>
          <w:rFonts w:eastAsia="Calibri" w:cs="Times New Roman"/>
          <w:bCs/>
          <w:iCs/>
          <w:color w:val="000000"/>
          <w:sz w:val="24"/>
          <w:szCs w:val="24"/>
        </w:rPr>
        <w:t>NXB Công an nhân dân</w:t>
      </w:r>
      <w:r>
        <w:rPr>
          <w:rFonts w:eastAsia="Times New Roman" w:cs="Times New Roman"/>
          <w:bCs/>
          <w:iCs/>
          <w:color w:val="000000"/>
          <w:sz w:val="24"/>
          <w:szCs w:val="24"/>
        </w:rPr>
        <w:t xml:space="preserve">, Hà Nội, 2001. </w:t>
      </w:r>
    </w:p>
    <w:p w14:paraId="745D3E5B">
      <w:pPr>
        <w:numPr>
          <w:ilvl w:val="0"/>
          <w:numId w:val="1"/>
        </w:numPr>
        <w:tabs>
          <w:tab w:val="left" w:pos="993"/>
        </w:tabs>
        <w:spacing w:before="120" w:after="0" w:line="360" w:lineRule="auto"/>
        <w:ind w:left="0" w:firstLine="709"/>
        <w:jc w:val="both"/>
        <w:rPr>
          <w:rFonts w:eastAsia="Times New Roman" w:cs="Times New Roman"/>
          <w:bCs/>
          <w:iCs/>
          <w:color w:val="000000"/>
          <w:sz w:val="24"/>
          <w:szCs w:val="24"/>
        </w:rPr>
      </w:pPr>
      <w:r>
        <w:rPr>
          <w:rFonts w:eastAsia="Times New Roman" w:cs="Times New Roman"/>
          <w:iCs/>
          <w:color w:val="000000"/>
          <w:sz w:val="24"/>
          <w:szCs w:val="24"/>
        </w:rPr>
        <w:t xml:space="preserve">Bộ Công an - </w:t>
      </w:r>
      <w:r>
        <w:rPr>
          <w:rFonts w:eastAsia="Times New Roman" w:cs="Times New Roman"/>
          <w:bCs/>
          <w:iCs/>
          <w:color w:val="000000"/>
          <w:sz w:val="24"/>
          <w:szCs w:val="24"/>
        </w:rPr>
        <w:t>Viện Chiến lược và Khoa học Công an</w:t>
      </w:r>
      <w:r>
        <w:rPr>
          <w:rFonts w:eastAsia="Times New Roman" w:cs="Times New Roman"/>
          <w:iCs/>
          <w:color w:val="000000"/>
          <w:sz w:val="24"/>
          <w:szCs w:val="24"/>
        </w:rPr>
        <w:t xml:space="preserve">, </w:t>
      </w:r>
      <w:r>
        <w:rPr>
          <w:rFonts w:eastAsia="Times New Roman" w:cs="Times New Roman"/>
          <w:i/>
          <w:iCs/>
          <w:color w:val="000000"/>
          <w:sz w:val="24"/>
          <w:szCs w:val="24"/>
        </w:rPr>
        <w:t>Từ điển Bách khoa Công an nhân dân Việt Nam</w:t>
      </w:r>
      <w:r>
        <w:rPr>
          <w:rFonts w:eastAsia="Times New Roman" w:cs="Times New Roman"/>
          <w:iCs/>
          <w:color w:val="000000"/>
          <w:sz w:val="24"/>
          <w:szCs w:val="24"/>
        </w:rPr>
        <w:t xml:space="preserve">, NXB Công an nhân dân, </w:t>
      </w:r>
      <w:r>
        <w:rPr>
          <w:rFonts w:eastAsia="Times New Roman" w:cs="Times New Roman"/>
          <w:bCs/>
          <w:iCs/>
          <w:color w:val="000000"/>
          <w:sz w:val="24"/>
          <w:szCs w:val="24"/>
        </w:rPr>
        <w:t xml:space="preserve">Hà Nội, </w:t>
      </w:r>
      <w:r>
        <w:rPr>
          <w:rFonts w:eastAsia="Times New Roman" w:cs="Times New Roman"/>
          <w:iCs/>
          <w:color w:val="000000"/>
          <w:sz w:val="24"/>
          <w:szCs w:val="24"/>
        </w:rPr>
        <w:t>2005</w:t>
      </w:r>
    </w:p>
    <w:p w14:paraId="45F43924">
      <w:pPr>
        <w:numPr>
          <w:ilvl w:val="0"/>
          <w:numId w:val="1"/>
        </w:numPr>
        <w:tabs>
          <w:tab w:val="left" w:pos="993"/>
        </w:tabs>
        <w:spacing w:before="120" w:after="0" w:line="360" w:lineRule="auto"/>
        <w:ind w:left="0" w:firstLine="709"/>
        <w:jc w:val="both"/>
        <w:rPr>
          <w:rFonts w:eastAsia="Times New Roman" w:cs="Times New Roman"/>
          <w:bCs/>
          <w:iCs/>
          <w:color w:val="000000"/>
          <w:sz w:val="24"/>
          <w:szCs w:val="24"/>
        </w:rPr>
      </w:pPr>
      <w:r>
        <w:rPr>
          <w:rFonts w:eastAsia="Calibri" w:cs="Times New Roman"/>
          <w:bCs/>
          <w:iCs/>
          <w:color w:val="000000"/>
          <w:sz w:val="24"/>
          <w:szCs w:val="24"/>
        </w:rPr>
        <w:t xml:space="preserve">Bộ Công an, </w:t>
      </w:r>
      <w:r>
        <w:rPr>
          <w:rFonts w:eastAsia="Calibri" w:cs="Times New Roman"/>
          <w:bCs/>
          <w:i/>
          <w:iCs/>
          <w:color w:val="000000"/>
          <w:sz w:val="24"/>
          <w:szCs w:val="24"/>
        </w:rPr>
        <w:t>60 năm CAND Việt Nam (1945 - 2005)</w:t>
      </w:r>
      <w:r>
        <w:rPr>
          <w:rFonts w:eastAsia="Calibri" w:cs="Times New Roman"/>
          <w:bCs/>
          <w:iCs/>
          <w:color w:val="000000"/>
          <w:sz w:val="24"/>
          <w:szCs w:val="24"/>
        </w:rPr>
        <w:t>, NXB Công an nhân dân, Hà Nội, 2006.</w:t>
      </w:r>
    </w:p>
    <w:p w14:paraId="29951517">
      <w:pPr>
        <w:numPr>
          <w:ilvl w:val="0"/>
          <w:numId w:val="1"/>
        </w:numPr>
        <w:tabs>
          <w:tab w:val="left" w:pos="993"/>
        </w:tabs>
        <w:spacing w:before="120" w:after="0" w:line="360" w:lineRule="auto"/>
        <w:ind w:left="0" w:firstLine="709"/>
        <w:jc w:val="both"/>
        <w:rPr>
          <w:rFonts w:ascii="Calibri" w:hAnsi="Calibri" w:eastAsia="Calibri" w:cs="Times New Roman"/>
          <w:iCs/>
          <w:color w:val="000000"/>
          <w:sz w:val="22"/>
          <w:szCs w:val="24"/>
        </w:rPr>
      </w:pPr>
      <w:r>
        <w:rPr>
          <w:rFonts w:eastAsia="Calibri" w:cs="Times New Roman"/>
          <w:bCs/>
          <w:iCs/>
          <w:color w:val="000000"/>
          <w:sz w:val="24"/>
          <w:szCs w:val="24"/>
        </w:rPr>
        <w:t xml:space="preserve">Bộ Nội vụ - Viện Khoa học Công an, </w:t>
      </w:r>
      <w:r>
        <w:rPr>
          <w:rFonts w:eastAsia="Calibri" w:cs="Times New Roman"/>
          <w:bCs/>
          <w:i/>
          <w:iCs/>
          <w:color w:val="000000"/>
          <w:sz w:val="24"/>
          <w:szCs w:val="24"/>
        </w:rPr>
        <w:t>Công an nhân dân Việt Nam Lịch sử biên niên (1954 - 1975) Quyển I</w:t>
      </w:r>
      <w:r>
        <w:rPr>
          <w:rFonts w:eastAsia="Times New Roman" w:cs="Times New Roman"/>
          <w:iCs/>
          <w:color w:val="000000"/>
          <w:sz w:val="24"/>
          <w:szCs w:val="24"/>
        </w:rPr>
        <w:t>, NXB</w:t>
      </w:r>
      <w:r>
        <w:rPr>
          <w:rFonts w:eastAsia="Calibri" w:cs="Times New Roman"/>
          <w:bCs/>
          <w:iCs/>
          <w:color w:val="000000"/>
          <w:sz w:val="24"/>
          <w:szCs w:val="24"/>
        </w:rPr>
        <w:t xml:space="preserve"> Công an nhân dân, Hà Nội, 1997.</w:t>
      </w:r>
    </w:p>
    <w:p w14:paraId="0C078CAD">
      <w:bookmarkStart w:id="0" w:name="_GoBack"/>
      <w:bookmarkEnd w:id="0"/>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E1610"/>
    <w:multiLevelType w:val="multilevel"/>
    <w:tmpl w:val="2F3E1610"/>
    <w:lvl w:ilvl="0" w:tentative="0">
      <w:start w:val="1"/>
      <w:numFmt w:val="decimal"/>
      <w:lvlText w:val="%1."/>
      <w:lvlJc w:val="left"/>
      <w:pPr>
        <w:ind w:left="1080" w:hanging="360"/>
      </w:pPr>
      <w:rPr>
        <w:rFonts w:hint="default" w:eastAsia="Calibr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4225B4"/>
    <w:rsid w:val="16F60ABB"/>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2026-07-06T04:24:43Z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